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Определение Освященного Архиерейского Собора Русской Православной Церкви об общецерковном прославлении ряда местночтимых святых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Документ принят на Архиерейском Соборе Русской Православной Церкви 2-3 февраля 2016 года.</w:t>
        <w:br w:type="textWrapping"/>
        <w:br w:type="textWrapping"/>
        <w:t xml:space="preserve">I. Освященный Архиерейский Собор 24-29 июня 2008 года, будучи первым Собором Русской Православной Церкви с участием епископата Русской Зарубежной Церкви, поручил Священному Синоду по надлежащем рассмотрении «принять решение по вопросу, связанному с прославлением святых Русской Православной Церковью Заграницей, канонизированных в период разделения» (определение по докладу председателя Синодальной комиссии по канонизации святых).</w:t>
        <w:br w:type="textWrapping"/>
        <w:br w:type="textWrapping"/>
        <w:t xml:space="preserve">Соответствующая работа велась под председательством Преосвященного митрополита Крутицкого и Коломенского Ювеналия в рабочей группе для рассмотрения вопроса о почитании новомучеников и исповедников Российских ХХ века, канонизированных Русской Православной Церковью Заграницей в период разделения, созданной Священным Синодом 6 октября 2008 года (журнал № 73). С 2013 года эта работа была продолжена под председательством Преосвященного митрополита Волоколамского Илариона в рабочей группе по согласованию месяцесловов Московского Патриархата и Русской Зарубежной Церкви, сформированной по благословению Святейшего Патриарха Московского и всея Руси Кирилла.</w:t>
        <w:br w:type="textWrapping"/>
        <w:br w:type="textWrapping"/>
        <w:t xml:space="preserve">7 октября 2015 года очередное заседание этой рабочей группы прошло под председательством Предстоятеля Русской Православной Церкви и при участии первоиерарха Русской Зарубежной Церкви. Участники заседания отметили результаты изучения подвига лиц, почитаемых в русском зарубежье. Была признана возможность общецерковного прославления следующих святых, ранее канонизированных Русской Зарубежной Церковью:</w:t>
        <w:br w:type="textWrapping"/>
        <w:br w:type="textWrapping"/>
        <w:t xml:space="preserve">страстотерпца праведного Евгения врача (Боткина), принявшего страдания вместе с царской семьей в Ипатьевском доме (†1918, память 4 / 17 июля);</w:t>
        <w:br w:type="textWrapping"/>
        <w:br w:type="textWrapping"/>
        <w:t xml:space="preserve">святителя Ионы, епископа Ханькоуского, совершавшего свое архиерейское служение в Маньчжурии с 1922 года и до своей кончины (†1925, память 7 / 20 октября);</w:t>
        <w:br w:type="textWrapping"/>
        <w:br w:type="textWrapping"/>
        <w:t xml:space="preserve">священномученика Митрофана пресвитера и иже с ним пострадавших мучеников многих, принявших мученические венцы в 1900 году в Пекине (память 10 / 23 июня).</w:t>
        <w:br w:type="textWrapping"/>
        <w:br w:type="textWrapping"/>
        <w:t xml:space="preserve">Деятельность рабочей группы по согласованию месяцесловов Московского Патриархата и Русской Зарубежной Церкви продолжается. Изучаются материалы, касающиеся других царских слуг, сопровождавших царскую семью в Екатеринбург — графини А.В. Гендриковой, И.М. Харитонова, А.С. Демидовой, а также убиенных в Алапаевске вместе с преподобномученицами великой княгиней Елисаветой и инокиней Варварой князей Иоанна, Константина и Игоря Константиновичей. Рассматриваются также обстоятельства жизни и кончины других лиц, почитаемых в Русской Зарубежной Церкви.</w:t>
        <w:br w:type="textWrapping"/>
        <w:br w:type="textWrapping"/>
        <w:t xml:space="preserve">II. В 2014 году по благословению Святейшего Патриарха Московского и всея Руси Кирилла под председательством Преосвященного митрополита Калужского и Боровского Климента учреждена комиссия по составлению месяцеслова Русской Православной Церкви. При исследовании святцев было установлено, что ряд широко почитаемых (в том числе издревле) в Русской Православной Церкви святых еще не получил общецерковного прославления. К таковым относятся:</w:t>
        <w:br w:type="textWrapping"/>
        <w:br w:type="textWrapping"/>
        <w:t xml:space="preserve">преподобный Александр Пересвет (†1380, память 7 / 20 сентября);</w:t>
        <w:br w:type="textWrapping"/>
        <w:t xml:space="preserve">преподобный Амфилохий Почаевский (†1971, память 29 апреля / 12 мая);</w:t>
        <w:br w:type="textWrapping"/>
        <w:t xml:space="preserve">преподобный Андрей Ослябя (†1380, память 7 / 20 сентября);</w:t>
        <w:br w:type="textWrapping"/>
        <w:t xml:space="preserve">преподобный иеросхимонах Аристоклий (Амвросиев) Московский (†1918, память 24 августа / 6 сентября);</w:t>
        <w:br w:type="textWrapping"/>
        <w:t xml:space="preserve">преподобный Варлаам Серпуховской (†1377, память 5 / 18 мая);</w:t>
        <w:br w:type="textWrapping"/>
        <w:t xml:space="preserve">преподобная Васса Псково-Печерская (†ок.1473, память 19 марта / 1 апреля);</w:t>
        <w:br w:type="textWrapping"/>
        <w:t xml:space="preserve">святитель Геннадий, архиепископ Новгородский (†1504, память 4 / 17 декабря);</w:t>
        <w:br w:type="textWrapping"/>
        <w:t xml:space="preserve">преподобный Герасим Болдинский (†1554, память 1 / 14 мая);</w:t>
        <w:br w:type="textWrapping"/>
        <w:t xml:space="preserve">святитель Геронтий, митрополит Московский и всея Руси (†1489, память 28 мая / 10 июня);</w:t>
        <w:br w:type="textWrapping"/>
        <w:t xml:space="preserve">преподобная Досифея (Тяпкина), Киевская затворница (†1776, память 25 сентября / 8 октября);</w:t>
        <w:br w:type="textWrapping"/>
        <w:t xml:space="preserve">преподобный Елисей Лавришевский (†ок.1250, память 23 октября / 5 ноября);</w:t>
        <w:br w:type="textWrapping"/>
        <w:t xml:space="preserve">святитель Иоасаф (Скрипицын), митрополит Московский и всея Руси (†1555, память 27 июля / 9 августа);</w:t>
        <w:br w:type="textWrapping"/>
        <w:t xml:space="preserve">преподобный Иона Псково-Печерский (†ок.1480, память 29 марта / 11 апреля);</w:t>
        <w:br w:type="textWrapping"/>
        <w:t xml:space="preserve">преподобный Корнилий Крыпецкий (†1903, память 28 декабря / 10 января);</w:t>
        <w:br w:type="textWrapping"/>
        <w:t xml:space="preserve">преподобный Корнилий Переяславский, (†1693, 22 июля / 4 августа);</w:t>
        <w:br w:type="textWrapping"/>
        <w:t xml:space="preserve">преподобноисповедник Кукша Одесский (†1964, память 16 / 29 сентября);</w:t>
        <w:br w:type="textWrapping"/>
        <w:t xml:space="preserve">преподобный Лаврентий Черниговский (†1950, память 29 декабря / 11 января);</w:t>
        <w:br w:type="textWrapping"/>
        <w:t xml:space="preserve">преподобный Леонид Устьнедумский (†1654, память 17 / 30 июля);</w:t>
        <w:br w:type="textWrapping"/>
        <w:t xml:space="preserve">преподобный Марк Псково-Печерский (†1400-годы, память 29 марта / 11 апреля);</w:t>
        <w:br w:type="textWrapping"/>
        <w:t xml:space="preserve">преподобный Мартин Туровский (†1150, память 27 июня / 10 июля);</w:t>
        <w:br w:type="textWrapping"/>
        <w:t xml:space="preserve">святитель Мина, епископ Полоцкий (†1116, память 20 июня / 3 июля);</w:t>
        <w:br w:type="textWrapping"/>
        <w:t xml:space="preserve">святой благоверный князь Ростислав (в крещении Михаил) Смоленский (†1167, память 14 / 27 марта);</w:t>
        <w:br w:type="textWrapping"/>
        <w:t xml:space="preserve">преподобный Симеон (Желнин), иеросхимонах Псково-Печерский (†1960, память 5 / 18 января; 19 марта / 1 апреля);</w:t>
        <w:br w:type="textWrapping"/>
        <w:t xml:space="preserve">святитель Симеон, первый епископ Тверской (†1289, память 3 / 16 февраля);</w:t>
        <w:br w:type="textWrapping"/>
        <w:t xml:space="preserve">преподобный Симон Сойгинский (†1562, память 24 ноября / 7 декабря);</w:t>
        <w:br w:type="textWrapping"/>
        <w:t xml:space="preserve">святая праведная княгиня София Слуцкая (†1612, память 19 марта / 1 апреля);</w:t>
        <w:br w:type="textWrapping"/>
        <w:t xml:space="preserve">преподобный Христа ради юродивый Феофил Киевский (†1853, память 28 октября / 10 ноября);</w:t>
        <w:br w:type="textWrapping"/>
        <w:t xml:space="preserve">святитель Филарет (Амфитеатров, в схиме Феодосий), митрополит Киевский (†1857, память 21 декабря / 3 января);</w:t>
        <w:br w:type="textWrapping"/>
        <w:t xml:space="preserve">святой благоверный князь Ярослав Мудрый (†1054, память 20 февраля / 5 марта; в високосный год 4 марта).</w:t>
        <w:br w:type="textWrapping"/>
        <w:t xml:space="preserve">Синодальная комиссия по канонизации святых, изучив жития перечисленных подвижников благочестия, направила в Священный Синод предложение об их общецерковном прославлении.</w:t>
        <w:br w:type="textWrapping"/>
        <w:br w:type="textWrapping"/>
        <w:t xml:space="preserve">Кроме того Комиссия по канонизации святых рассмотрела возможность общецерковного прославления праведного Павла Таганрогского, причисленного к лику святых для местного почитания в Ростовской епархии в 1999 году. Члены Комиссии констатировали, что почитание праведного Павла распространилось не только в странах канонической ответственности Русской Православной Церкви, но и за их пределами. Предложение о его общецерковном прославлении также было направлено в Священный Синод.</w:t>
        <w:br w:type="textWrapping"/>
        <w:br w:type="textWrapping"/>
        <w:t xml:space="preserve">III. Священный Синод, рассмотрев в своем заседании от 24 декабря 2015 года (журнал № 95) представленные материалы, определил включить в предлагаемую на утверждение Освященного Архиерейского Собора повестку дня Собора вопрос об общецерковном прославлении перечисленных выше местночтимых святых.</w:t>
        <w:br w:type="textWrapping"/>
        <w:br w:type="textWrapping"/>
        <w:t xml:space="preserve">С учетом изложенного, заслушав доклад епископа Троицкого Панкратия, председателя Синодальной комиссии по канонизации святых, Освященный Архиерейский Собор определяет:</w:t>
        <w:br w:type="textWrapping"/>
        <w:br w:type="textWrapping"/>
        <w:t xml:space="preserve">1. Благословить общецерковное почитание следующих местночтимых святых, включив их имена в месяцеслов Русской Православной Церкви:</w:t>
        <w:br w:type="textWrapping"/>
        <w:br w:type="textWrapping"/>
        <w:t xml:space="preserve">преподобного Александра Пересвета;</w:t>
        <w:br w:type="textWrapping"/>
        <w:t xml:space="preserve">преподобного Амфилохия Почаевского;</w:t>
        <w:br w:type="textWrapping"/>
        <w:t xml:space="preserve">преподобного Андрея Осляби;</w:t>
        <w:br w:type="textWrapping"/>
        <w:t xml:space="preserve">преподобного Аристоклия Московского;</w:t>
        <w:br w:type="textWrapping"/>
        <w:t xml:space="preserve">преподобного Варлаама Серпуховского;</w:t>
        <w:br w:type="textWrapping"/>
        <w:t xml:space="preserve">преподобной Вассы Псково-Печерской;</w:t>
        <w:br w:type="textWrapping"/>
        <w:t xml:space="preserve">святителя Геннадия, архиепископа Новгородского;</w:t>
        <w:br w:type="textWrapping"/>
        <w:t xml:space="preserve">преподобного Герасима Болдинского;</w:t>
        <w:br w:type="textWrapping"/>
        <w:t xml:space="preserve">святителя Геронтия, митрополита Московского и всея Руси;</w:t>
        <w:br w:type="textWrapping"/>
        <w:t xml:space="preserve">преподобной Досифеи, затворницы Киевской;</w:t>
        <w:br w:type="textWrapping"/>
        <w:t xml:space="preserve">страстотерпца праведного Евгения врача;</w:t>
        <w:br w:type="textWrapping"/>
        <w:t xml:space="preserve">преподобного Елисея Лавришевского;</w:t>
        <w:br w:type="textWrapping"/>
        <w:t xml:space="preserve">святителя Иоасафа, митрополита Московского и всея Руси;</w:t>
        <w:br w:type="textWrapping"/>
        <w:t xml:space="preserve">святителя Ионы, епископа Ханькоуского;</w:t>
        <w:br w:type="textWrapping"/>
        <w:t xml:space="preserve">преподобного Ионы Псково-Печерского;</w:t>
        <w:br w:type="textWrapping"/>
        <w:t xml:space="preserve">преподобного Корнилия Крыпецкого;</w:t>
        <w:br w:type="textWrapping"/>
        <w:t xml:space="preserve">преподобного Корнилия Переяславского;</w:t>
        <w:br w:type="textWrapping"/>
        <w:t xml:space="preserve">преподобноисповедника Кукши Одесского;</w:t>
        <w:br w:type="textWrapping"/>
        <w:t xml:space="preserve">преподобного Лаврентия Черниговского;</w:t>
        <w:br w:type="textWrapping"/>
        <w:t xml:space="preserve">преподобного Леонида Устьнедумского;</w:t>
        <w:br w:type="textWrapping"/>
        <w:t xml:space="preserve">преподобного Марка Псково-Печерского;</w:t>
        <w:br w:type="textWrapping"/>
        <w:t xml:space="preserve">преподобного Мартина Туровского;</w:t>
        <w:br w:type="textWrapping"/>
        <w:t xml:space="preserve">святителя Мины, епископа Полоцкого;</w:t>
        <w:br w:type="textWrapping"/>
        <w:t xml:space="preserve">священномученика Митрофана пресвитера и иже с ним мучеников многих;</w:t>
        <w:br w:type="textWrapping"/>
        <w:t xml:space="preserve">праведного Павла Таганрогского;</w:t>
        <w:br w:type="textWrapping"/>
        <w:t xml:space="preserve">святого благоверного князя Ростислава (в крещении Михаила) Смоленского;</w:t>
        <w:br w:type="textWrapping"/>
        <w:t xml:space="preserve">преподобного Симеона Псково-Печерского;</w:t>
        <w:br w:type="textWrapping"/>
        <w:t xml:space="preserve">святителя Симеона, первого епископа Тверского;</w:t>
        <w:br w:type="textWrapping"/>
        <w:t xml:space="preserve">преподобного Симона Сойгинского;</w:t>
        <w:br w:type="textWrapping"/>
        <w:t xml:space="preserve">святой праведной княгини Софии Слуцкой;</w:t>
        <w:br w:type="textWrapping"/>
        <w:t xml:space="preserve">преподобного Феофила Христа ради юродивого, Киевского;</w:t>
        <w:br w:type="textWrapping"/>
        <w:t xml:space="preserve">святителя Филарета (в схиме Феодосия), митрополита Киевского;</w:t>
        <w:br w:type="textWrapping"/>
        <w:t xml:space="preserve">святого благоверного князя Ярослава Мудрого.</w:t>
        <w:br w:type="textWrapping"/>
        <w:t xml:space="preserve">2. Составить отдельную службу каждому из благословляемых к общецерковному почитанию святых, если таковая до сих пор не была составлена, а до времени составления отдельных служб отправлять службы по Общей Минее, каждому по его чину.</w:t>
        <w:br w:type="textWrapping"/>
        <w:br w:type="textWrapping"/>
        <w:t xml:space="preserve">3. Общецерковное празднование памяти благословляемых ныне к общецерковному почитанию святых совершать в прежде установленные дни.</w:t>
        <w:br w:type="textWrapping"/>
        <w:br w:type="textWrapping"/>
        <w:t xml:space="preserve">4. Писать благословляемым ныне к общецерковному почитанию святым иконы для поклонения согласно определению VII Вселенского Собора.</w:t>
        <w:br w:type="textWrapping"/>
        <w:br w:type="textWrapping"/>
        <w:t xml:space="preserve">5. Опубликовать жития благословляемых ныне к общецерковному почитанию святых, если они уже составлены, или составить заново и опубликовать для назидания в благочестии чад церковных.</w:t>
        <w:br w:type="textWrapping"/>
        <w:br w:type="textWrapping"/>
        <w:t xml:space="preserve">6. Сообщить имена перечисленных подвижников Предстоятелям Поместных Православных Церквей для включения в их святцы.</w:t>
        <w:br w:type="textWrapping"/>
        <w:br w:type="textWrapping"/>
        <w:t xml:space="preserve">7. Подтверждая ранее принятые решения Архиерейских Соборов и Священного Синода, касающиеся канонизации новомучеников и исповедников Церкви Русской, в то же время считать необходимым дальнейшее изучение обстоятельств жизни и кончины лиц, подвергшихся в годы гонений на Церковь насильственной смерти в связи с исповеданием ими веры во Христа.</w:t>
        <w:br w:type="textWrapping"/>
        <w:br w:type="textWrapping"/>
        <w:t xml:space="preserve">8. Отметить, что в отдельных случаях выявляемые при исследовании новые архивные данные настоятельно требуют дальнейшего изучения, до получения результатов которого может оказаться целесообразным временное приостановление общецерковного почитания некоторых лиц.</w:t>
        <w:br w:type="textWrapping"/>
        <w:br w:type="textWrapping"/>
        <w:t xml:space="preserve">9. В необходимых случаях имена вышеупомянутых лиц до завершения изучения не помещать в общецерковном месяцеслове, при возможном сохранении сложившейся традиции местного почитания, где таковая имеется.</w:t>
        <w:br w:type="textWrapping"/>
        <w:br w:type="textWrapping"/>
        <w:t xml:space="preserve">10. Соответствующие исследования ряда дел могут быть завершены лишь после открытия всех архивных документов.</w:t>
        <w:br w:type="textWrapping"/>
        <w:br w:type="textWrapping"/>
        <w:t xml:space="preserve">11. Предпринять необходимые усилия для обеспечения ознакомления епархиальных архиереев с материалами следственных дел, касающихся лиц, пострадавших в годы гонений и почитаемых во вверенных этим архиереям епархиях.</w:t>
        <w:br w:type="textWrapping"/>
        <w:br w:type="textWrapping"/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